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7D" w:rsidRPr="00DF5112" w:rsidRDefault="0006787D" w:rsidP="00DF5112">
      <w:pPr>
        <w:pStyle w:val="a5"/>
        <w:spacing w:before="0" w:beforeAutospacing="0" w:after="0" w:afterAutospacing="0"/>
        <w:rPr>
          <w:rFonts w:ascii="黑体" w:eastAsia="黑体" w:hAnsi="黑体"/>
          <w:b/>
          <w:color w:val="4D4D4D"/>
          <w:sz w:val="32"/>
          <w:szCs w:val="32"/>
        </w:rPr>
      </w:pPr>
      <w:r w:rsidRPr="00DF5112">
        <w:rPr>
          <w:rFonts w:ascii="黑体" w:eastAsia="黑体" w:hAnsi="黑体" w:hint="eastAsia"/>
          <w:b/>
          <w:color w:val="4D4D4D"/>
          <w:sz w:val="32"/>
          <w:szCs w:val="32"/>
        </w:rPr>
        <w:t>附件1</w:t>
      </w:r>
    </w:p>
    <w:p w:rsidR="0006787D" w:rsidRPr="00DF5112" w:rsidRDefault="0006787D" w:rsidP="0006787D">
      <w:pPr>
        <w:pStyle w:val="a5"/>
        <w:spacing w:before="0" w:beforeAutospacing="0" w:after="0" w:afterAutospacing="0"/>
        <w:ind w:firstLine="480"/>
        <w:jc w:val="center"/>
        <w:rPr>
          <w:rFonts w:ascii="黑体" w:eastAsia="黑体" w:hAnsi="黑体"/>
          <w:b/>
          <w:color w:val="4D4D4D"/>
          <w:sz w:val="32"/>
          <w:szCs w:val="32"/>
        </w:rPr>
      </w:pPr>
      <w:r w:rsidRPr="00DF5112">
        <w:rPr>
          <w:rFonts w:hint="eastAsia"/>
          <w:b/>
          <w:color w:val="4D4D4D"/>
          <w:sz w:val="32"/>
          <w:szCs w:val="32"/>
        </w:rPr>
        <w:t> </w:t>
      </w:r>
      <w:r w:rsidRPr="00DF5112">
        <w:rPr>
          <w:rStyle w:val="a6"/>
          <w:rFonts w:ascii="黑体" w:eastAsia="黑体" w:hAnsi="黑体" w:hint="eastAsia"/>
          <w:color w:val="4D4D4D"/>
          <w:sz w:val="32"/>
          <w:szCs w:val="32"/>
        </w:rPr>
        <w:t>一级造价工程师职业资格考试报名条件</w:t>
      </w:r>
    </w:p>
    <w:p w:rsidR="0006787D" w:rsidRPr="00DF5112" w:rsidRDefault="0006787D" w:rsidP="0006787D">
      <w:pPr>
        <w:pStyle w:val="a5"/>
        <w:spacing w:before="0" w:beforeAutospacing="0" w:after="0" w:afterAutospacing="0"/>
        <w:ind w:firstLine="480"/>
        <w:jc w:val="center"/>
        <w:rPr>
          <w:rFonts w:ascii="黑体" w:eastAsia="黑体" w:hAnsi="黑体"/>
          <w:b/>
          <w:color w:val="4D4D4D"/>
          <w:sz w:val="32"/>
          <w:szCs w:val="32"/>
        </w:rPr>
      </w:pPr>
      <w:r w:rsidRPr="00DF5112">
        <w:rPr>
          <w:rStyle w:val="a6"/>
          <w:rFonts w:hint="eastAsia"/>
          <w:color w:val="4D4D4D"/>
          <w:sz w:val="32"/>
          <w:szCs w:val="32"/>
        </w:rPr>
        <w:t> </w:t>
      </w:r>
      <w:proofErr w:type="gramStart"/>
      <w:r w:rsidRPr="00DF5112">
        <w:rPr>
          <w:rStyle w:val="a6"/>
          <w:rFonts w:ascii="黑体" w:eastAsia="黑体" w:hAnsi="黑体" w:hint="eastAsia"/>
          <w:color w:val="4D4D4D"/>
          <w:sz w:val="32"/>
          <w:szCs w:val="32"/>
        </w:rPr>
        <w:t>考全科级</w:t>
      </w:r>
      <w:proofErr w:type="gramEnd"/>
      <w:r w:rsidRPr="00DF5112">
        <w:rPr>
          <w:rStyle w:val="a6"/>
          <w:rFonts w:ascii="黑体" w:eastAsia="黑体" w:hAnsi="黑体" w:hint="eastAsia"/>
          <w:color w:val="4D4D4D"/>
          <w:sz w:val="32"/>
          <w:szCs w:val="32"/>
        </w:rPr>
        <w:t>别报名条件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具备下列条件之一者，可以申请参加一级造价工程师职业资格考试：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（一）具有工程造价专业大学专科（或高等职业教育）学历，从事工程造价业务工作满4年；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具有土木建筑、水利、装备制造、交通运输、电子信息、财经商贸大类大学专科（或高等职业教育）学历，从事工程造价业务工作满5年。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（二）具有通过工程教育专业评估（认证）的工程管理、工程造价专业大学本科学历或学位，从事工程造价业务工作满3年；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具有工学、管理学、经济学门类大学本科学历或学位，从事工程造价业务工作满4年。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（三）具有工学、管理学、经济学门类硕士学位或第二学士学位，从事工程造价业务工作满2年。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（四）具有工学、管理学、经济学门类博士学位。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（五）具有其他专业相应学历或者学位的人员，从事工程造价业务工作年限相应增加1年。</w:t>
      </w:r>
    </w:p>
    <w:p w:rsidR="0006787D" w:rsidRPr="00DF5112" w:rsidRDefault="0006787D" w:rsidP="0006787D">
      <w:pPr>
        <w:pStyle w:val="a5"/>
        <w:spacing w:before="0" w:beforeAutospacing="0" w:after="0" w:afterAutospacing="0"/>
        <w:ind w:firstLine="480"/>
        <w:jc w:val="center"/>
        <w:rPr>
          <w:rFonts w:ascii="黑体" w:eastAsia="黑体" w:hAnsi="黑体"/>
          <w:color w:val="4D4D4D"/>
          <w:sz w:val="32"/>
          <w:szCs w:val="32"/>
        </w:rPr>
      </w:pPr>
      <w:r>
        <w:rPr>
          <w:rStyle w:val="a6"/>
          <w:rFonts w:hint="eastAsia"/>
          <w:color w:val="4D4D4D"/>
          <w:sz w:val="36"/>
          <w:szCs w:val="36"/>
        </w:rPr>
        <w:t> </w:t>
      </w:r>
      <w:r w:rsidRPr="00DF5112">
        <w:rPr>
          <w:rStyle w:val="a6"/>
          <w:rFonts w:ascii="黑体" w:eastAsia="黑体" w:hAnsi="黑体" w:hint="eastAsia"/>
          <w:color w:val="4D4D4D"/>
          <w:sz w:val="32"/>
          <w:szCs w:val="32"/>
        </w:rPr>
        <w:t>免二科级别报名条件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具备以下条件之一的，参加一级造价工程师考试可免考基础科目：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（一）已取得公路工程造价人员资格证书（甲级）；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lastRenderedPageBreak/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（二）已取得水运工程造价工程师资格证书；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（三）已取得水利工程造价工程师资格证书；</w:t>
      </w:r>
    </w:p>
    <w:p w:rsidR="0006787D" w:rsidRPr="004C03BF" w:rsidRDefault="0006787D" w:rsidP="0006787D">
      <w:pPr>
        <w:pStyle w:val="a5"/>
        <w:spacing w:before="0" w:beforeAutospacing="0" w:after="0" w:afterAutospacing="0"/>
        <w:ind w:firstLine="480"/>
        <w:jc w:val="center"/>
        <w:rPr>
          <w:rFonts w:ascii="黑体" w:eastAsia="黑体" w:hAnsi="黑体"/>
          <w:color w:val="4D4D4D"/>
          <w:sz w:val="32"/>
          <w:szCs w:val="32"/>
        </w:rPr>
      </w:pPr>
      <w:r>
        <w:rPr>
          <w:rStyle w:val="a6"/>
          <w:rFonts w:hint="eastAsia"/>
          <w:color w:val="4D4D4D"/>
          <w:sz w:val="36"/>
          <w:szCs w:val="36"/>
        </w:rPr>
        <w:t> </w:t>
      </w:r>
      <w:r w:rsidRPr="004C03BF">
        <w:rPr>
          <w:rStyle w:val="a6"/>
          <w:rFonts w:ascii="黑体" w:eastAsia="黑体" w:hAnsi="黑体" w:hint="eastAsia"/>
          <w:color w:val="4D4D4D"/>
          <w:sz w:val="32"/>
          <w:szCs w:val="32"/>
        </w:rPr>
        <w:t>增</w:t>
      </w:r>
      <w:proofErr w:type="gramStart"/>
      <w:r w:rsidRPr="004C03BF">
        <w:rPr>
          <w:rStyle w:val="a6"/>
          <w:rFonts w:ascii="黑体" w:eastAsia="黑体" w:hAnsi="黑体" w:hint="eastAsia"/>
          <w:color w:val="4D4D4D"/>
          <w:sz w:val="32"/>
          <w:szCs w:val="32"/>
        </w:rPr>
        <w:t>报专业</w:t>
      </w:r>
      <w:proofErr w:type="gramEnd"/>
      <w:r w:rsidRPr="004C03BF">
        <w:rPr>
          <w:rStyle w:val="a6"/>
          <w:rFonts w:ascii="黑体" w:eastAsia="黑体" w:hAnsi="黑体" w:hint="eastAsia"/>
          <w:color w:val="4D4D4D"/>
          <w:sz w:val="32"/>
          <w:szCs w:val="32"/>
        </w:rPr>
        <w:t>级别报名条件</w:t>
      </w:r>
    </w:p>
    <w:p w:rsidR="0006787D" w:rsidRDefault="0006787D" w:rsidP="0006787D">
      <w:pPr>
        <w:pStyle w:val="a5"/>
        <w:spacing w:before="0" w:beforeAutospacing="0" w:after="0" w:afterAutospacing="0"/>
        <w:ind w:firstLine="480"/>
        <w:rPr>
          <w:rFonts w:ascii="Microsoft Yahei" w:hAnsi="Microsoft Yahei"/>
          <w:color w:val="4D4D4D"/>
          <w:sz w:val="23"/>
          <w:szCs w:val="23"/>
        </w:rPr>
      </w:pPr>
      <w:r>
        <w:rPr>
          <w:rFonts w:hint="eastAsia"/>
          <w:color w:val="4D4D4D"/>
          <w:sz w:val="27"/>
          <w:szCs w:val="27"/>
        </w:rPr>
        <w:t> </w:t>
      </w:r>
      <w:r>
        <w:rPr>
          <w:rFonts w:ascii="FangSong_GB2312" w:eastAsia="FangSong_GB2312" w:hAnsi="FangSong_GB2312" w:hint="eastAsia"/>
          <w:color w:val="4D4D4D"/>
          <w:sz w:val="27"/>
          <w:szCs w:val="27"/>
        </w:rPr>
        <w:t>已取得造价工程师一种专业职业资格证书的人员，报名参加其他科目考试的，可免考</w:t>
      </w:r>
      <w:bookmarkStart w:id="0" w:name="_GoBack"/>
      <w:bookmarkEnd w:id="0"/>
      <w:r>
        <w:rPr>
          <w:rFonts w:ascii="FangSong_GB2312" w:eastAsia="FangSong_GB2312" w:hAnsi="FangSong_GB2312" w:hint="eastAsia"/>
          <w:color w:val="4D4D4D"/>
          <w:sz w:val="27"/>
          <w:szCs w:val="27"/>
        </w:rPr>
        <w:t>基础科目。考试合格后，核发人力资源社会保障部门统一印制的相应专业考试合格证明。该证明作为注册时增加执业专业类别的依据。</w:t>
      </w:r>
    </w:p>
    <w:p w:rsidR="00900419" w:rsidRDefault="00900419"/>
    <w:sectPr w:rsidR="009004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39" w:rsidRDefault="00C77A39" w:rsidP="0006787D">
      <w:r>
        <w:separator/>
      </w:r>
    </w:p>
  </w:endnote>
  <w:endnote w:type="continuationSeparator" w:id="0">
    <w:p w:rsidR="00C77A39" w:rsidRDefault="00C77A39" w:rsidP="0006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98279"/>
      <w:docPartObj>
        <w:docPartGallery w:val="Page Numbers (Bottom of Page)"/>
        <w:docPartUnique/>
      </w:docPartObj>
    </w:sdtPr>
    <w:sdtContent>
      <w:p w:rsidR="0006787D" w:rsidRDefault="000678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BF" w:rsidRPr="004C03BF">
          <w:rPr>
            <w:noProof/>
            <w:lang w:val="zh-CN"/>
          </w:rPr>
          <w:t>2</w:t>
        </w:r>
        <w:r>
          <w:fldChar w:fldCharType="end"/>
        </w:r>
      </w:p>
    </w:sdtContent>
  </w:sdt>
  <w:p w:rsidR="0006787D" w:rsidRDefault="000678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39" w:rsidRDefault="00C77A39" w:rsidP="0006787D">
      <w:r>
        <w:separator/>
      </w:r>
    </w:p>
  </w:footnote>
  <w:footnote w:type="continuationSeparator" w:id="0">
    <w:p w:rsidR="00C77A39" w:rsidRDefault="00C77A39" w:rsidP="0006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D3"/>
    <w:rsid w:val="0006787D"/>
    <w:rsid w:val="004C03BF"/>
    <w:rsid w:val="00900419"/>
    <w:rsid w:val="009B20D3"/>
    <w:rsid w:val="00C77A39"/>
    <w:rsid w:val="00D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8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7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67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8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7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67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2024-06-28T07:06:00Z</dcterms:created>
  <dcterms:modified xsi:type="dcterms:W3CDTF">2024-06-28T07:07:00Z</dcterms:modified>
</cp:coreProperties>
</file>